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685" w:rsidRPr="00876685" w:rsidRDefault="00876685" w:rsidP="00876685">
      <w:pPr>
        <w:jc w:val="center"/>
        <w:rPr>
          <w:sz w:val="28"/>
        </w:rPr>
      </w:pPr>
      <w:r w:rsidRPr="00876685">
        <w:rPr>
          <w:b/>
          <w:bCs/>
          <w:sz w:val="28"/>
        </w:rPr>
        <w:t>Department of Orthodontics</w:t>
      </w:r>
    </w:p>
    <w:p w:rsidR="00876685" w:rsidRPr="00876685" w:rsidRDefault="00876685" w:rsidP="00876685">
      <w:pPr>
        <w:rPr>
          <w:sz w:val="24"/>
        </w:rPr>
      </w:pPr>
      <w:r w:rsidRPr="00876685">
        <w:rPr>
          <w:sz w:val="24"/>
        </w:rPr>
        <w:br/>
        <w:t xml:space="preserve">The Department of Orthodontics and </w:t>
      </w:r>
      <w:proofErr w:type="spellStart"/>
      <w:r w:rsidRPr="00876685">
        <w:rPr>
          <w:sz w:val="24"/>
        </w:rPr>
        <w:t>Dentofacial</w:t>
      </w:r>
      <w:proofErr w:type="spellEnd"/>
      <w:r w:rsidRPr="00876685">
        <w:rPr>
          <w:sz w:val="24"/>
        </w:rPr>
        <w:t xml:space="preserve"> Orthopedics, </w:t>
      </w:r>
      <w:proofErr w:type="spellStart"/>
      <w:r w:rsidRPr="00876685">
        <w:rPr>
          <w:sz w:val="24"/>
        </w:rPr>
        <w:t>Mamata</w:t>
      </w:r>
      <w:proofErr w:type="spellEnd"/>
      <w:r w:rsidRPr="00876685">
        <w:rPr>
          <w:sz w:val="24"/>
        </w:rPr>
        <w:t xml:space="preserve"> Dental </w:t>
      </w:r>
      <w:proofErr w:type="gramStart"/>
      <w:r w:rsidRPr="00876685">
        <w:rPr>
          <w:sz w:val="24"/>
        </w:rPr>
        <w:t>college</w:t>
      </w:r>
      <w:proofErr w:type="gramEnd"/>
      <w:r w:rsidRPr="00876685">
        <w:rPr>
          <w:sz w:val="24"/>
        </w:rPr>
        <w:t xml:space="preserve"> Khammam, has been actively engaged in, teaching, and research and delivering quality treatment results and patient care from 2003 onwards. We are committed towards developing an awareness regarding oral health in rural population in and around </w:t>
      </w:r>
      <w:proofErr w:type="spellStart"/>
      <w:r w:rsidRPr="00876685">
        <w:rPr>
          <w:sz w:val="24"/>
        </w:rPr>
        <w:t>khammam</w:t>
      </w:r>
      <w:proofErr w:type="spellEnd"/>
      <w:r w:rsidRPr="00876685">
        <w:rPr>
          <w:sz w:val="24"/>
        </w:rPr>
        <w:t xml:space="preserve"> district. Our goal is to deliver excellent treatment to the people in general and children in particular.</w:t>
      </w:r>
      <w:r w:rsidRPr="00876685">
        <w:rPr>
          <w:sz w:val="24"/>
        </w:rPr>
        <w:br/>
      </w:r>
      <w:r w:rsidRPr="00876685">
        <w:rPr>
          <w:sz w:val="24"/>
        </w:rPr>
        <w:br/>
        <w:t xml:space="preserve">The Department is located on the first and second floor of the dental clinics wing, as </w:t>
      </w:r>
      <w:proofErr w:type="spellStart"/>
      <w:r w:rsidRPr="00876685">
        <w:rPr>
          <w:sz w:val="24"/>
        </w:rPr>
        <w:t>seperate</w:t>
      </w:r>
      <w:proofErr w:type="spellEnd"/>
      <w:r w:rsidRPr="00876685">
        <w:rPr>
          <w:sz w:val="24"/>
        </w:rPr>
        <w:t xml:space="preserve"> sections for under graduates and </w:t>
      </w:r>
      <w:proofErr w:type="gramStart"/>
      <w:r w:rsidRPr="00876685">
        <w:rPr>
          <w:sz w:val="24"/>
        </w:rPr>
        <w:t>post graduates</w:t>
      </w:r>
      <w:proofErr w:type="gramEnd"/>
      <w:r w:rsidRPr="00876685">
        <w:rPr>
          <w:sz w:val="24"/>
        </w:rPr>
        <w:t xml:space="preserve">. Facilities include a modern orthodontic clinic equipped with state-of- the-art, 33 dental chairs and clinical laboratory </w:t>
      </w:r>
      <w:proofErr w:type="spellStart"/>
      <w:r w:rsidRPr="00876685">
        <w:rPr>
          <w:sz w:val="24"/>
        </w:rPr>
        <w:t>equipments</w:t>
      </w:r>
      <w:proofErr w:type="spellEnd"/>
      <w:r w:rsidRPr="00876685">
        <w:rPr>
          <w:sz w:val="24"/>
        </w:rPr>
        <w:t xml:space="preserve">. The department is well equipped with materials required for various treatment modalities such as Vacuum Molding Unit, Electro polishing device, </w:t>
      </w:r>
      <w:proofErr w:type="spellStart"/>
      <w:r w:rsidRPr="00876685">
        <w:rPr>
          <w:sz w:val="24"/>
        </w:rPr>
        <w:t>Hydrosolder</w:t>
      </w:r>
      <w:proofErr w:type="spellEnd"/>
      <w:r w:rsidRPr="00876685">
        <w:rPr>
          <w:sz w:val="24"/>
        </w:rPr>
        <w:t xml:space="preserve">, </w:t>
      </w:r>
      <w:proofErr w:type="gramStart"/>
      <w:r w:rsidRPr="00876685">
        <w:rPr>
          <w:sz w:val="24"/>
        </w:rPr>
        <w:t>Light curing</w:t>
      </w:r>
      <w:proofErr w:type="gramEnd"/>
      <w:r w:rsidRPr="00876685">
        <w:rPr>
          <w:sz w:val="24"/>
        </w:rPr>
        <w:t xml:space="preserve"> Units, Welders etc. The Department is well equipped with reception, waiting area, seminar room</w:t>
      </w:r>
      <w:proofErr w:type="gramStart"/>
      <w:r w:rsidRPr="00876685">
        <w:rPr>
          <w:sz w:val="24"/>
        </w:rPr>
        <w:t>;</w:t>
      </w:r>
      <w:proofErr w:type="gramEnd"/>
      <w:r w:rsidRPr="00876685">
        <w:rPr>
          <w:sz w:val="24"/>
        </w:rPr>
        <w:t xml:space="preserve"> department library and records, storage room. Each postgraduate student and faculty </w:t>
      </w:r>
      <w:proofErr w:type="gramStart"/>
      <w:r w:rsidRPr="00876685">
        <w:rPr>
          <w:sz w:val="24"/>
        </w:rPr>
        <w:t>is allocated a dental chair, welding equipment and a personal table and allowed to use all the latest dental materials for the patient care</w:t>
      </w:r>
      <w:proofErr w:type="gramEnd"/>
      <w:r w:rsidRPr="00876685">
        <w:rPr>
          <w:sz w:val="24"/>
        </w:rPr>
        <w:t xml:space="preserve">. Our commitment to deliver </w:t>
      </w:r>
      <w:proofErr w:type="gramStart"/>
      <w:r w:rsidRPr="00876685">
        <w:rPr>
          <w:sz w:val="24"/>
        </w:rPr>
        <w:t>a the</w:t>
      </w:r>
      <w:proofErr w:type="gramEnd"/>
      <w:r w:rsidRPr="00876685">
        <w:rPr>
          <w:sz w:val="24"/>
        </w:rPr>
        <w:t xml:space="preserve"> highest quality treatment is well supported by advanced and latest cephalometric software, where in patient can get a visualized end treatment result and to motivate them.</w:t>
      </w:r>
      <w:r w:rsidRPr="00876685">
        <w:rPr>
          <w:sz w:val="24"/>
        </w:rPr>
        <w:br/>
      </w:r>
      <w:r w:rsidRPr="00876685">
        <w:rPr>
          <w:sz w:val="24"/>
        </w:rPr>
        <w:br/>
        <w:t>The undergraduate training begins from second year BDS onwards. The course contains a didactic, practical and clinical component. The student learns the art of basic wire bending skills, fabrication of removable appliance wire components, clinical examination of the patients and supplementary diagnostic procedures.</w:t>
      </w:r>
      <w:r w:rsidRPr="00876685">
        <w:rPr>
          <w:sz w:val="24"/>
        </w:rPr>
        <w:br/>
      </w:r>
      <w:r w:rsidRPr="00876685">
        <w:rPr>
          <w:sz w:val="24"/>
        </w:rPr>
        <w:br/>
      </w:r>
      <w:r w:rsidRPr="00876685">
        <w:rPr>
          <w:b/>
          <w:bCs/>
          <w:sz w:val="24"/>
        </w:rPr>
        <w:t>Academics</w:t>
      </w:r>
      <w:r w:rsidRPr="00876685">
        <w:rPr>
          <w:sz w:val="24"/>
        </w:rPr>
        <w:br/>
      </w:r>
      <w:proofErr w:type="gramStart"/>
      <w:r w:rsidRPr="00876685">
        <w:rPr>
          <w:b/>
          <w:bCs/>
          <w:sz w:val="24"/>
        </w:rPr>
        <w:t>Under</w:t>
      </w:r>
      <w:proofErr w:type="gramEnd"/>
      <w:r w:rsidRPr="00876685">
        <w:rPr>
          <w:b/>
          <w:bCs/>
          <w:sz w:val="24"/>
        </w:rPr>
        <w:t xml:space="preserve"> Graduate Teaching </w:t>
      </w:r>
      <w:proofErr w:type="spellStart"/>
      <w:r w:rsidRPr="00876685">
        <w:rPr>
          <w:b/>
          <w:bCs/>
          <w:sz w:val="24"/>
        </w:rPr>
        <w:t>Programme</w:t>
      </w:r>
      <w:proofErr w:type="spellEnd"/>
    </w:p>
    <w:p w:rsidR="00876685" w:rsidRPr="00876685" w:rsidRDefault="00876685" w:rsidP="00876685">
      <w:pPr>
        <w:numPr>
          <w:ilvl w:val="0"/>
          <w:numId w:val="1"/>
        </w:numPr>
        <w:rPr>
          <w:sz w:val="24"/>
        </w:rPr>
      </w:pPr>
      <w:r w:rsidRPr="00876685">
        <w:rPr>
          <w:sz w:val="24"/>
        </w:rPr>
        <w:t>Comprehensive Wire Bending Exercises for Removable Appliances Impression Taking</w:t>
      </w:r>
    </w:p>
    <w:p w:rsidR="00876685" w:rsidRPr="00876685" w:rsidRDefault="00876685" w:rsidP="00876685">
      <w:pPr>
        <w:numPr>
          <w:ilvl w:val="0"/>
          <w:numId w:val="1"/>
        </w:numPr>
        <w:rPr>
          <w:sz w:val="24"/>
        </w:rPr>
      </w:pPr>
      <w:r w:rsidRPr="00876685">
        <w:rPr>
          <w:sz w:val="24"/>
        </w:rPr>
        <w:t>Study Model Preparation</w:t>
      </w:r>
    </w:p>
    <w:p w:rsidR="00876685" w:rsidRPr="00876685" w:rsidRDefault="00876685" w:rsidP="00876685">
      <w:pPr>
        <w:numPr>
          <w:ilvl w:val="0"/>
          <w:numId w:val="1"/>
        </w:numPr>
        <w:rPr>
          <w:sz w:val="24"/>
        </w:rPr>
      </w:pPr>
      <w:r w:rsidRPr="00876685">
        <w:rPr>
          <w:sz w:val="24"/>
        </w:rPr>
        <w:t>Model Analysis</w:t>
      </w:r>
    </w:p>
    <w:p w:rsidR="00876685" w:rsidRPr="00876685" w:rsidRDefault="00876685" w:rsidP="00876685">
      <w:pPr>
        <w:numPr>
          <w:ilvl w:val="0"/>
          <w:numId w:val="1"/>
        </w:numPr>
        <w:rPr>
          <w:sz w:val="24"/>
        </w:rPr>
      </w:pPr>
      <w:r w:rsidRPr="00876685">
        <w:rPr>
          <w:sz w:val="24"/>
        </w:rPr>
        <w:t>Case History Discussion</w:t>
      </w:r>
    </w:p>
    <w:p w:rsidR="00876685" w:rsidRPr="00876685" w:rsidRDefault="00876685" w:rsidP="00876685">
      <w:pPr>
        <w:numPr>
          <w:ilvl w:val="0"/>
          <w:numId w:val="1"/>
        </w:numPr>
        <w:rPr>
          <w:sz w:val="24"/>
        </w:rPr>
      </w:pPr>
      <w:r w:rsidRPr="00876685">
        <w:rPr>
          <w:sz w:val="24"/>
        </w:rPr>
        <w:t>Seminar Presentations</w:t>
      </w:r>
    </w:p>
    <w:p w:rsidR="00876685" w:rsidRPr="00876685" w:rsidRDefault="00876685" w:rsidP="00876685">
      <w:pPr>
        <w:numPr>
          <w:ilvl w:val="0"/>
          <w:numId w:val="1"/>
        </w:numPr>
        <w:rPr>
          <w:sz w:val="24"/>
        </w:rPr>
      </w:pPr>
      <w:r w:rsidRPr="00876685">
        <w:rPr>
          <w:sz w:val="24"/>
        </w:rPr>
        <w:t>Management of Simple Malocclusions on Patients</w:t>
      </w:r>
    </w:p>
    <w:p w:rsidR="00876685" w:rsidRPr="00876685" w:rsidRDefault="00876685" w:rsidP="00876685">
      <w:pPr>
        <w:numPr>
          <w:ilvl w:val="0"/>
          <w:numId w:val="1"/>
        </w:numPr>
        <w:rPr>
          <w:sz w:val="24"/>
        </w:rPr>
      </w:pPr>
      <w:r w:rsidRPr="00876685">
        <w:rPr>
          <w:sz w:val="24"/>
        </w:rPr>
        <w:t>Poster Presentation</w:t>
      </w:r>
    </w:p>
    <w:p w:rsidR="00876685" w:rsidRPr="00876685" w:rsidRDefault="00876685" w:rsidP="00876685">
      <w:pPr>
        <w:rPr>
          <w:sz w:val="24"/>
        </w:rPr>
      </w:pPr>
      <w:r w:rsidRPr="00876685">
        <w:rPr>
          <w:sz w:val="24"/>
        </w:rPr>
        <w:t xml:space="preserve">The department offers a postgraduate training course of three years. The course </w:t>
      </w:r>
      <w:proofErr w:type="gramStart"/>
      <w:r w:rsidRPr="00876685">
        <w:rPr>
          <w:sz w:val="24"/>
        </w:rPr>
        <w:t>is designed</w:t>
      </w:r>
      <w:proofErr w:type="gramEnd"/>
      <w:r w:rsidRPr="00876685">
        <w:rPr>
          <w:sz w:val="24"/>
        </w:rPr>
        <w:t xml:space="preserve"> to prepare students for a career in teaching, research and practice in the specialty of Orthodontics </w:t>
      </w:r>
      <w:r w:rsidRPr="00876685">
        <w:rPr>
          <w:sz w:val="24"/>
        </w:rPr>
        <w:lastRenderedPageBreak/>
        <w:t xml:space="preserve">and </w:t>
      </w:r>
      <w:proofErr w:type="spellStart"/>
      <w:r w:rsidRPr="00876685">
        <w:rPr>
          <w:sz w:val="24"/>
        </w:rPr>
        <w:t>Dentofacial</w:t>
      </w:r>
      <w:proofErr w:type="spellEnd"/>
      <w:r w:rsidRPr="00876685">
        <w:rPr>
          <w:sz w:val="24"/>
        </w:rPr>
        <w:t xml:space="preserve"> </w:t>
      </w:r>
      <w:proofErr w:type="spellStart"/>
      <w:r w:rsidRPr="00876685">
        <w:rPr>
          <w:sz w:val="24"/>
        </w:rPr>
        <w:t>Orthopaedics</w:t>
      </w:r>
      <w:proofErr w:type="spellEnd"/>
      <w:r w:rsidRPr="00876685">
        <w:rPr>
          <w:sz w:val="24"/>
        </w:rPr>
        <w:t xml:space="preserve"> by means of seminars, journal club meetings, case discussions and patient care.</w:t>
      </w:r>
      <w:r w:rsidRPr="00876685">
        <w:rPr>
          <w:sz w:val="24"/>
        </w:rPr>
        <w:br/>
      </w:r>
      <w:r w:rsidRPr="00876685">
        <w:rPr>
          <w:sz w:val="24"/>
        </w:rPr>
        <w:br/>
        <w:t xml:space="preserve">In the preclinical component of the course, the student is trained to acquire extensive wire bending skills and the edgewise technique basics are taught by simulating the clinical condition of the patient using </w:t>
      </w:r>
      <w:proofErr w:type="spellStart"/>
      <w:r w:rsidRPr="00876685">
        <w:rPr>
          <w:sz w:val="24"/>
        </w:rPr>
        <w:t>typodont</w:t>
      </w:r>
      <w:proofErr w:type="spellEnd"/>
      <w:r w:rsidRPr="00876685">
        <w:rPr>
          <w:sz w:val="24"/>
        </w:rPr>
        <w:t xml:space="preserve"> models. This takes initial four or five months. In the clinical component of the course, the student </w:t>
      </w:r>
      <w:proofErr w:type="gramStart"/>
      <w:r w:rsidRPr="00876685">
        <w:rPr>
          <w:sz w:val="24"/>
        </w:rPr>
        <w:t>is expected</w:t>
      </w:r>
      <w:proofErr w:type="gramEnd"/>
      <w:r w:rsidRPr="00876685">
        <w:rPr>
          <w:sz w:val="24"/>
        </w:rPr>
        <w:t xml:space="preserve"> to become proficient in the diagnosis and treatment of all forms of orthodontic problems including the management of advanced cases, which require interaction with other clinical disciplines. Thus, the clinical training of orthodontic postgraduates encompasses all aspects of current orthodontic practice including, full treatment cases with bands and brackets, orthodontic micro implants, early treatment, adult treatment, craniofacial anomalies, </w:t>
      </w:r>
      <w:proofErr w:type="spellStart"/>
      <w:r w:rsidRPr="00876685">
        <w:rPr>
          <w:sz w:val="24"/>
        </w:rPr>
        <w:t>orthognathic</w:t>
      </w:r>
      <w:proofErr w:type="spellEnd"/>
      <w:r w:rsidRPr="00876685">
        <w:rPr>
          <w:sz w:val="24"/>
        </w:rPr>
        <w:t xml:space="preserve"> surgery and TMJ/occlusion. More specifically, they </w:t>
      </w:r>
      <w:proofErr w:type="gramStart"/>
      <w:r w:rsidRPr="00876685">
        <w:rPr>
          <w:sz w:val="24"/>
        </w:rPr>
        <w:t>are trained</w:t>
      </w:r>
      <w:proofErr w:type="gramEnd"/>
      <w:r w:rsidRPr="00876685">
        <w:rPr>
          <w:sz w:val="24"/>
        </w:rPr>
        <w:t xml:space="preserve"> in edgewise and </w:t>
      </w:r>
      <w:proofErr w:type="spellStart"/>
      <w:r w:rsidRPr="00876685">
        <w:rPr>
          <w:sz w:val="24"/>
        </w:rPr>
        <w:t>preadjusted</w:t>
      </w:r>
      <w:proofErr w:type="spellEnd"/>
      <w:r w:rsidRPr="00876685">
        <w:rPr>
          <w:sz w:val="24"/>
        </w:rPr>
        <w:t xml:space="preserve"> edgewise techniques. Each student </w:t>
      </w:r>
      <w:proofErr w:type="gramStart"/>
      <w:r w:rsidRPr="00876685">
        <w:rPr>
          <w:sz w:val="24"/>
        </w:rPr>
        <w:t>is expected</w:t>
      </w:r>
      <w:proofErr w:type="gramEnd"/>
      <w:r w:rsidRPr="00876685">
        <w:rPr>
          <w:sz w:val="24"/>
        </w:rPr>
        <w:t xml:space="preserve"> to take a minimum of fifty new fixed orthodontic cases and to finish the cases during their course of study.</w:t>
      </w:r>
      <w:r w:rsidRPr="00876685">
        <w:rPr>
          <w:sz w:val="24"/>
        </w:rPr>
        <w:br/>
      </w:r>
      <w:r w:rsidRPr="00876685">
        <w:rPr>
          <w:sz w:val="24"/>
        </w:rPr>
        <w:br/>
        <w:t>Apart from this, student is extensively engaged in research activities also. They are encouraged to attend national and international conferences and seminars and to publish papers in various national and international journals.</w:t>
      </w:r>
      <w:r w:rsidRPr="00876685">
        <w:rPr>
          <w:sz w:val="24"/>
        </w:rPr>
        <w:br/>
      </w:r>
      <w:r w:rsidRPr="00876685">
        <w:rPr>
          <w:sz w:val="24"/>
        </w:rPr>
        <w:br/>
      </w:r>
      <w:r w:rsidRPr="00876685">
        <w:rPr>
          <w:b/>
          <w:bCs/>
          <w:sz w:val="24"/>
        </w:rPr>
        <w:t xml:space="preserve">Post Graduate Teaching </w:t>
      </w:r>
      <w:proofErr w:type="spellStart"/>
      <w:r w:rsidRPr="00876685">
        <w:rPr>
          <w:b/>
          <w:bCs/>
          <w:sz w:val="24"/>
        </w:rPr>
        <w:t>Programme</w:t>
      </w:r>
      <w:proofErr w:type="spellEnd"/>
    </w:p>
    <w:p w:rsidR="00876685" w:rsidRPr="00876685" w:rsidRDefault="00876685" w:rsidP="00876685">
      <w:pPr>
        <w:numPr>
          <w:ilvl w:val="0"/>
          <w:numId w:val="2"/>
        </w:numPr>
        <w:rPr>
          <w:sz w:val="24"/>
        </w:rPr>
      </w:pPr>
      <w:proofErr w:type="spellStart"/>
      <w:r w:rsidRPr="00876685">
        <w:rPr>
          <w:sz w:val="24"/>
        </w:rPr>
        <w:t>Pre Clinical</w:t>
      </w:r>
      <w:proofErr w:type="spellEnd"/>
      <w:r w:rsidRPr="00876685">
        <w:rPr>
          <w:sz w:val="24"/>
        </w:rPr>
        <w:t xml:space="preserve"> Exercises including Wire Bending, Cephalometric Tracings and </w:t>
      </w:r>
      <w:proofErr w:type="spellStart"/>
      <w:r w:rsidRPr="00876685">
        <w:rPr>
          <w:sz w:val="24"/>
        </w:rPr>
        <w:t>Typhodont</w:t>
      </w:r>
      <w:proofErr w:type="spellEnd"/>
      <w:r w:rsidRPr="00876685">
        <w:rPr>
          <w:sz w:val="24"/>
        </w:rPr>
        <w:t xml:space="preserve"> Exercises.</w:t>
      </w:r>
    </w:p>
    <w:p w:rsidR="00876685" w:rsidRPr="00876685" w:rsidRDefault="00876685" w:rsidP="00876685">
      <w:pPr>
        <w:numPr>
          <w:ilvl w:val="0"/>
          <w:numId w:val="2"/>
        </w:numPr>
        <w:rPr>
          <w:sz w:val="24"/>
        </w:rPr>
      </w:pPr>
      <w:r w:rsidRPr="00876685">
        <w:rPr>
          <w:sz w:val="24"/>
        </w:rPr>
        <w:t>Detailed Case Presentation and Case Discussions.</w:t>
      </w:r>
    </w:p>
    <w:p w:rsidR="00876685" w:rsidRPr="00876685" w:rsidRDefault="00876685" w:rsidP="00876685">
      <w:pPr>
        <w:numPr>
          <w:ilvl w:val="0"/>
          <w:numId w:val="2"/>
        </w:numPr>
        <w:rPr>
          <w:sz w:val="24"/>
        </w:rPr>
      </w:pPr>
      <w:r w:rsidRPr="00876685">
        <w:rPr>
          <w:sz w:val="24"/>
        </w:rPr>
        <w:t>Clinical case management including varied lines of treatment.</w:t>
      </w:r>
    </w:p>
    <w:p w:rsidR="00876685" w:rsidRPr="00876685" w:rsidRDefault="00876685" w:rsidP="00876685">
      <w:pPr>
        <w:numPr>
          <w:ilvl w:val="0"/>
          <w:numId w:val="2"/>
        </w:numPr>
        <w:rPr>
          <w:sz w:val="24"/>
        </w:rPr>
      </w:pPr>
      <w:r w:rsidRPr="00876685">
        <w:rPr>
          <w:sz w:val="24"/>
        </w:rPr>
        <w:t>Faculty Lectures.</w:t>
      </w:r>
    </w:p>
    <w:p w:rsidR="00876685" w:rsidRPr="00876685" w:rsidRDefault="00876685" w:rsidP="00876685">
      <w:pPr>
        <w:numPr>
          <w:ilvl w:val="0"/>
          <w:numId w:val="2"/>
        </w:numPr>
        <w:rPr>
          <w:sz w:val="24"/>
        </w:rPr>
      </w:pPr>
      <w:r w:rsidRPr="00876685">
        <w:rPr>
          <w:sz w:val="24"/>
        </w:rPr>
        <w:t>Panel Discussions.</w:t>
      </w:r>
    </w:p>
    <w:p w:rsidR="00876685" w:rsidRPr="00876685" w:rsidRDefault="00876685" w:rsidP="00876685">
      <w:pPr>
        <w:numPr>
          <w:ilvl w:val="0"/>
          <w:numId w:val="2"/>
        </w:numPr>
        <w:rPr>
          <w:sz w:val="24"/>
        </w:rPr>
      </w:pPr>
      <w:r w:rsidRPr="00876685">
        <w:rPr>
          <w:sz w:val="24"/>
        </w:rPr>
        <w:t>Seminar Presentations.</w:t>
      </w:r>
    </w:p>
    <w:p w:rsidR="00876685" w:rsidRPr="00876685" w:rsidRDefault="00876685" w:rsidP="00876685">
      <w:pPr>
        <w:numPr>
          <w:ilvl w:val="0"/>
          <w:numId w:val="2"/>
        </w:numPr>
        <w:rPr>
          <w:sz w:val="24"/>
        </w:rPr>
      </w:pPr>
      <w:r w:rsidRPr="00876685">
        <w:rPr>
          <w:sz w:val="24"/>
        </w:rPr>
        <w:t>Twice a week Journal Clubs.</w:t>
      </w:r>
    </w:p>
    <w:p w:rsidR="00876685" w:rsidRPr="00876685" w:rsidRDefault="00876685" w:rsidP="00876685">
      <w:pPr>
        <w:numPr>
          <w:ilvl w:val="0"/>
          <w:numId w:val="2"/>
        </w:numPr>
        <w:rPr>
          <w:sz w:val="24"/>
        </w:rPr>
      </w:pPr>
      <w:r w:rsidRPr="00876685">
        <w:rPr>
          <w:sz w:val="24"/>
        </w:rPr>
        <w:t>Presentation of Library Dissertation and Thesis</w:t>
      </w:r>
    </w:p>
    <w:p w:rsidR="00876685" w:rsidRPr="00876685" w:rsidRDefault="00876685" w:rsidP="00876685">
      <w:pPr>
        <w:numPr>
          <w:ilvl w:val="0"/>
          <w:numId w:val="2"/>
        </w:numPr>
        <w:rPr>
          <w:sz w:val="24"/>
        </w:rPr>
      </w:pPr>
      <w:r w:rsidRPr="00876685">
        <w:rPr>
          <w:sz w:val="24"/>
        </w:rPr>
        <w:t>Involvement in National and International</w:t>
      </w:r>
    </w:p>
    <w:p w:rsidR="00876685" w:rsidRPr="00876685" w:rsidRDefault="00876685" w:rsidP="00876685">
      <w:pPr>
        <w:numPr>
          <w:ilvl w:val="0"/>
          <w:numId w:val="2"/>
        </w:numPr>
        <w:rPr>
          <w:sz w:val="24"/>
        </w:rPr>
      </w:pPr>
      <w:r w:rsidRPr="00876685">
        <w:rPr>
          <w:sz w:val="24"/>
        </w:rPr>
        <w:t>Conferences, Workshops and Conventions</w:t>
      </w:r>
    </w:p>
    <w:p w:rsidR="00876685" w:rsidRDefault="00876685" w:rsidP="00876685">
      <w:pPr>
        <w:rPr>
          <w:b/>
          <w:bCs/>
          <w:sz w:val="24"/>
        </w:rPr>
      </w:pPr>
    </w:p>
    <w:p w:rsidR="00876685" w:rsidRDefault="00876685" w:rsidP="00876685">
      <w:pPr>
        <w:rPr>
          <w:b/>
          <w:bCs/>
          <w:sz w:val="24"/>
        </w:rPr>
      </w:pPr>
    </w:p>
    <w:p w:rsidR="00876685" w:rsidRPr="00876685" w:rsidRDefault="00876685" w:rsidP="00876685">
      <w:pPr>
        <w:rPr>
          <w:sz w:val="24"/>
        </w:rPr>
      </w:pPr>
      <w:r w:rsidRPr="00876685">
        <w:rPr>
          <w:b/>
          <w:bCs/>
          <w:sz w:val="24"/>
        </w:rPr>
        <w:lastRenderedPageBreak/>
        <w:t>Treatment Modalities</w:t>
      </w:r>
    </w:p>
    <w:p w:rsidR="00876685" w:rsidRPr="00876685" w:rsidRDefault="00876685" w:rsidP="00876685">
      <w:pPr>
        <w:numPr>
          <w:ilvl w:val="0"/>
          <w:numId w:val="3"/>
        </w:numPr>
        <w:rPr>
          <w:sz w:val="24"/>
        </w:rPr>
      </w:pPr>
      <w:r w:rsidRPr="00876685">
        <w:rPr>
          <w:sz w:val="24"/>
        </w:rPr>
        <w:t>Implants</w:t>
      </w:r>
    </w:p>
    <w:p w:rsidR="00876685" w:rsidRPr="00876685" w:rsidRDefault="00876685" w:rsidP="00876685">
      <w:pPr>
        <w:numPr>
          <w:ilvl w:val="0"/>
          <w:numId w:val="3"/>
        </w:numPr>
        <w:rPr>
          <w:sz w:val="24"/>
        </w:rPr>
      </w:pPr>
      <w:proofErr w:type="spellStart"/>
      <w:r w:rsidRPr="00876685">
        <w:rPr>
          <w:sz w:val="24"/>
        </w:rPr>
        <w:t>Self Ligating</w:t>
      </w:r>
      <w:proofErr w:type="spellEnd"/>
      <w:r w:rsidRPr="00876685">
        <w:rPr>
          <w:sz w:val="24"/>
        </w:rPr>
        <w:t xml:space="preserve"> Bracket Systems Damon, Smart clip</w:t>
      </w:r>
    </w:p>
    <w:p w:rsidR="00876685" w:rsidRPr="00876685" w:rsidRDefault="00876685" w:rsidP="00876685">
      <w:pPr>
        <w:numPr>
          <w:ilvl w:val="0"/>
          <w:numId w:val="3"/>
        </w:numPr>
        <w:rPr>
          <w:sz w:val="24"/>
        </w:rPr>
      </w:pPr>
      <w:proofErr w:type="spellStart"/>
      <w:r w:rsidRPr="00876685">
        <w:rPr>
          <w:sz w:val="24"/>
        </w:rPr>
        <w:t>Forsus</w:t>
      </w:r>
      <w:proofErr w:type="spellEnd"/>
    </w:p>
    <w:p w:rsidR="00876685" w:rsidRPr="00876685" w:rsidRDefault="00876685" w:rsidP="00876685">
      <w:pPr>
        <w:numPr>
          <w:ilvl w:val="0"/>
          <w:numId w:val="3"/>
        </w:numPr>
        <w:rPr>
          <w:sz w:val="24"/>
        </w:rPr>
      </w:pPr>
      <w:r w:rsidRPr="00876685">
        <w:rPr>
          <w:sz w:val="24"/>
        </w:rPr>
        <w:t>Surgical Orthodontics</w:t>
      </w:r>
    </w:p>
    <w:p w:rsidR="00876685" w:rsidRPr="00876685" w:rsidRDefault="00876685" w:rsidP="00876685">
      <w:pPr>
        <w:numPr>
          <w:ilvl w:val="0"/>
          <w:numId w:val="3"/>
        </w:numPr>
        <w:rPr>
          <w:sz w:val="24"/>
        </w:rPr>
      </w:pPr>
      <w:r w:rsidRPr="00876685">
        <w:rPr>
          <w:sz w:val="24"/>
        </w:rPr>
        <w:t>Invisible or Ceramic Brackets</w:t>
      </w:r>
    </w:p>
    <w:p w:rsidR="00C83907" w:rsidRPr="00876685" w:rsidRDefault="00876685" w:rsidP="00876685">
      <w:pPr>
        <w:numPr>
          <w:ilvl w:val="0"/>
          <w:numId w:val="3"/>
        </w:numPr>
        <w:rPr>
          <w:sz w:val="24"/>
        </w:rPr>
      </w:pPr>
      <w:r w:rsidRPr="00876685">
        <w:rPr>
          <w:sz w:val="24"/>
        </w:rPr>
        <w:t>Invisible Retainers</w:t>
      </w:r>
      <w:bookmarkStart w:id="0" w:name="_GoBack"/>
      <w:bookmarkEnd w:id="0"/>
    </w:p>
    <w:sectPr w:rsidR="00C83907" w:rsidRPr="00876685" w:rsidSect="00334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62143"/>
    <w:multiLevelType w:val="multilevel"/>
    <w:tmpl w:val="7D42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CA60E7"/>
    <w:multiLevelType w:val="multilevel"/>
    <w:tmpl w:val="8CAA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AD6E4B"/>
    <w:multiLevelType w:val="multilevel"/>
    <w:tmpl w:val="26D0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F468C1"/>
    <w:multiLevelType w:val="multilevel"/>
    <w:tmpl w:val="1EF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85"/>
    <w:rsid w:val="00876685"/>
    <w:rsid w:val="00C8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7EAB"/>
  <w15:chartTrackingRefBased/>
  <w15:docId w15:val="{0D8EC6AA-A1B3-4908-944E-AEB06C56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2026-06-17T05:11:00Z</dcterms:created>
  <dcterms:modified xsi:type="dcterms:W3CDTF">2026-06-17T05:13:00Z</dcterms:modified>
</cp:coreProperties>
</file>